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E5" w:rsidRPr="008A35DF" w:rsidRDefault="00B568E5" w:rsidP="00B568E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568E5" w:rsidRPr="008A35DF" w:rsidRDefault="00B568E5" w:rsidP="00B568E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568E5" w:rsidRPr="008A35DF" w:rsidRDefault="00B568E5" w:rsidP="00B568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8A35DF">
        <w:rPr>
          <w:rFonts w:ascii="Arial" w:hAnsi="Arial" w:cs="Arial"/>
          <w:b/>
          <w:szCs w:val="20"/>
        </w:rPr>
        <w:t xml:space="preserve">FORMULARZ POWIADAMIANIA O TRANSAKCJACH DOKONYWANYCH PRZEZ </w:t>
      </w:r>
    </w:p>
    <w:p w:rsidR="00B568E5" w:rsidRPr="008A35DF" w:rsidRDefault="00B568E5" w:rsidP="00B568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8A35DF">
        <w:rPr>
          <w:rFonts w:ascii="Arial" w:hAnsi="Arial" w:cs="Arial"/>
          <w:b/>
          <w:szCs w:val="20"/>
        </w:rPr>
        <w:t>OSOBY PEŁNIĄCE OBOWIĄZKI ZARZĄDCZE I OSOBY BLISKO Z NIMI ZWIĄZANE</w:t>
      </w:r>
    </w:p>
    <w:p w:rsidR="00B568E5" w:rsidRDefault="00B568E5" w:rsidP="00B568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A35DF">
        <w:rPr>
          <w:rFonts w:ascii="Arial" w:hAnsi="Arial" w:cs="Arial"/>
          <w:sz w:val="16"/>
          <w:szCs w:val="16"/>
        </w:rPr>
        <w:t xml:space="preserve">dotyczy funduszu First </w:t>
      </w:r>
      <w:proofErr w:type="spellStart"/>
      <w:r w:rsidRPr="008A35DF">
        <w:rPr>
          <w:rFonts w:ascii="Arial" w:hAnsi="Arial" w:cs="Arial"/>
          <w:sz w:val="16"/>
          <w:szCs w:val="16"/>
        </w:rPr>
        <w:t>Private</w:t>
      </w:r>
      <w:proofErr w:type="spellEnd"/>
      <w:r w:rsidRPr="008A35DF">
        <w:rPr>
          <w:rFonts w:ascii="Arial" w:hAnsi="Arial" w:cs="Arial"/>
          <w:sz w:val="16"/>
          <w:szCs w:val="16"/>
        </w:rPr>
        <w:t xml:space="preserve"> Equity Fundusz Inwestycyjny Zamknięty Aktywów Niepublicznych</w:t>
      </w:r>
    </w:p>
    <w:p w:rsidR="008A35DF" w:rsidRPr="008A35DF" w:rsidRDefault="008A35DF" w:rsidP="00B568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568E5" w:rsidRPr="008A35DF" w:rsidRDefault="00B568E5" w:rsidP="00B568E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568E5" w:rsidRPr="00035F72" w:rsidRDefault="00B568E5" w:rsidP="00B568E5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035F72">
        <w:rPr>
          <w:rFonts w:ascii="Arial" w:hAnsi="Arial" w:cs="Arial"/>
          <w:b/>
          <w:sz w:val="14"/>
          <w:szCs w:val="14"/>
        </w:rPr>
        <w:t xml:space="preserve">Niniejszy formularz jest dostępny w formie elektronicznej w wersji edytowalnej i przeznaczonej do druku na stronie internetowej </w:t>
      </w:r>
      <w:proofErr w:type="spellStart"/>
      <w:r w:rsidRPr="00035F72">
        <w:rPr>
          <w:rFonts w:ascii="Arial" w:hAnsi="Arial" w:cs="Arial"/>
          <w:b/>
          <w:sz w:val="14"/>
          <w:szCs w:val="14"/>
        </w:rPr>
        <w:t>Origin</w:t>
      </w:r>
      <w:proofErr w:type="spellEnd"/>
      <w:r w:rsidRPr="00035F72">
        <w:rPr>
          <w:rFonts w:ascii="Arial" w:hAnsi="Arial" w:cs="Arial"/>
          <w:b/>
          <w:sz w:val="14"/>
          <w:szCs w:val="14"/>
        </w:rPr>
        <w:t xml:space="preserve"> Towarzystwo Funduszy Inwestycyjnych S.A.: http://www.origintfi.com. Na wskazanej stronie internetowej znajduje się również instrukcja wypełniania niniejszego formularza.</w:t>
      </w:r>
      <w:bookmarkStart w:id="0" w:name="_GoBack"/>
      <w:bookmarkEnd w:id="0"/>
    </w:p>
    <w:p w:rsidR="00B568E5" w:rsidRPr="008A35DF" w:rsidRDefault="00B568E5" w:rsidP="00B568E5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37"/>
        <w:gridCol w:w="6982"/>
      </w:tblGrid>
      <w:tr w:rsidR="00B568E5" w:rsidRPr="008A35DF" w:rsidTr="00F80BFF">
        <w:trPr>
          <w:trHeight w:val="432"/>
        </w:trPr>
        <w:tc>
          <w:tcPr>
            <w:tcW w:w="528" w:type="dxa"/>
            <w:shd w:val="clear" w:color="auto" w:fill="B4C6E7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8A35DF" w:rsidRDefault="00B568E5" w:rsidP="00F80BFF">
            <w:pPr>
              <w:spacing w:before="12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Dane osoby pełniącej obowiązki zarządcze / osoby blisko z nią związanej [</w:t>
            </w:r>
            <w:r w:rsidRPr="008A35DF">
              <w:rPr>
                <w:rFonts w:ascii="Arial" w:hAnsi="Arial" w:cs="Arial"/>
                <w:b/>
                <w:i/>
                <w:sz w:val="14"/>
                <w:szCs w:val="14"/>
              </w:rPr>
              <w:t>niewłaściwe przekreślić</w:t>
            </w:r>
            <w:r w:rsidRPr="008A35DF">
              <w:rPr>
                <w:rFonts w:ascii="Arial" w:hAnsi="Arial" w:cs="Arial"/>
                <w:b/>
                <w:sz w:val="14"/>
                <w:szCs w:val="14"/>
              </w:rPr>
              <w:t>]</w:t>
            </w:r>
          </w:p>
        </w:tc>
      </w:tr>
      <w:tr w:rsidR="00B568E5" w:rsidRPr="008A35DF" w:rsidTr="00F80BFF">
        <w:trPr>
          <w:trHeight w:val="320"/>
        </w:trPr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Nazwa / Imię i Nazwisko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………………………………………………………………………………………….................................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B4C6E7"/>
          </w:tcPr>
          <w:p w:rsidR="00B568E5" w:rsidRPr="008A35DF" w:rsidRDefault="00B568E5" w:rsidP="00F80BFF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 xml:space="preserve">2.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8A35DF" w:rsidRDefault="00B568E5" w:rsidP="00F80BFF">
            <w:pPr>
              <w:spacing w:before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Powód powiadomienia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Imię i Nazwisko oraz stanowisko osoby pełniącej obowiązki zarządcze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8A35DF" w:rsidTr="00F80BFF">
        <w:trPr>
          <w:trHeight w:val="529"/>
        </w:trPr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 xml:space="preserve">Pierwotne powiadomienie / zmiana 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B4C6E7"/>
          </w:tcPr>
          <w:p w:rsidR="00B568E5" w:rsidRPr="008A35DF" w:rsidRDefault="00B568E5" w:rsidP="00F80BFF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 xml:space="preserve">3.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8A35DF" w:rsidRDefault="00B568E5" w:rsidP="00F80BFF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Dane Funduszu (emitenta)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…………………………………………………………………………………………….............................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LEI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</w:t>
            </w:r>
          </w:p>
        </w:tc>
      </w:tr>
      <w:tr w:rsidR="00B568E5" w:rsidRPr="008A35DF" w:rsidTr="00F80BFF">
        <w:trPr>
          <w:trHeight w:val="329"/>
        </w:trPr>
        <w:tc>
          <w:tcPr>
            <w:tcW w:w="528" w:type="dxa"/>
            <w:shd w:val="clear" w:color="auto" w:fill="B4C6E7"/>
          </w:tcPr>
          <w:p w:rsidR="00B568E5" w:rsidRPr="008A35DF" w:rsidRDefault="00B568E5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8A35DF" w:rsidRDefault="00B568E5" w:rsidP="00F80B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Opis instrumentu finansowego, rodzaj instrumentu</w:t>
            </w: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Kod identyfikacyjny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……………………..……………………………………………………………………...............................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b)</w:t>
            </w: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Rodzaj transakcji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c)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Cena i Wolumen</w:t>
            </w:r>
          </w:p>
        </w:tc>
        <w:tc>
          <w:tcPr>
            <w:tcW w:w="698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6"/>
            </w:tblGrid>
            <w:tr w:rsidR="00B568E5" w:rsidRPr="008A35DF" w:rsidTr="00F80BFF">
              <w:tc>
                <w:tcPr>
                  <w:tcW w:w="3375" w:type="dxa"/>
                  <w:shd w:val="clear" w:color="auto" w:fill="D9E2F3"/>
                </w:tcPr>
                <w:p w:rsidR="00B568E5" w:rsidRPr="008A35DF" w:rsidRDefault="00B568E5" w:rsidP="00F80BFF">
                  <w:pPr>
                    <w:spacing w:after="0" w:line="30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35DF">
                    <w:rPr>
                      <w:rFonts w:ascii="Arial" w:hAnsi="Arial" w:cs="Arial"/>
                      <w:sz w:val="14"/>
                      <w:szCs w:val="14"/>
                    </w:rPr>
                    <w:t>Cena</w:t>
                  </w:r>
                </w:p>
              </w:tc>
              <w:tc>
                <w:tcPr>
                  <w:tcW w:w="3376" w:type="dxa"/>
                  <w:shd w:val="clear" w:color="auto" w:fill="D9E2F3"/>
                </w:tcPr>
                <w:p w:rsidR="00B568E5" w:rsidRPr="008A35DF" w:rsidRDefault="00B568E5" w:rsidP="00F80BFF">
                  <w:pPr>
                    <w:spacing w:after="0" w:line="30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35DF">
                    <w:rPr>
                      <w:rFonts w:ascii="Arial" w:hAnsi="Arial" w:cs="Arial"/>
                      <w:sz w:val="14"/>
                      <w:szCs w:val="14"/>
                    </w:rPr>
                    <w:t>Wolumen</w:t>
                  </w:r>
                </w:p>
              </w:tc>
            </w:tr>
            <w:tr w:rsidR="00B568E5" w:rsidRPr="008A35DF" w:rsidTr="00F80BFF">
              <w:trPr>
                <w:trHeight w:val="474"/>
              </w:trPr>
              <w:tc>
                <w:tcPr>
                  <w:tcW w:w="3375" w:type="dxa"/>
                  <w:shd w:val="clear" w:color="auto" w:fill="auto"/>
                </w:tcPr>
                <w:p w:rsidR="00B568E5" w:rsidRPr="008A35DF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68E5" w:rsidRPr="008A35DF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568E5" w:rsidRPr="008A35DF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76" w:type="dxa"/>
                  <w:shd w:val="clear" w:color="auto" w:fill="auto"/>
                </w:tcPr>
                <w:p w:rsidR="00B568E5" w:rsidRPr="008A35DF" w:rsidRDefault="00B568E5" w:rsidP="00F80BF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d)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Informacje zbiorcze</w:t>
            </w:r>
          </w:p>
          <w:p w:rsidR="00B568E5" w:rsidRPr="008A35DF" w:rsidRDefault="00B568E5" w:rsidP="00B568E5">
            <w:pPr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Łączny wolumen</w:t>
            </w:r>
          </w:p>
          <w:p w:rsidR="00B568E5" w:rsidRPr="008A35DF" w:rsidRDefault="00B568E5" w:rsidP="00B568E5">
            <w:pPr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Cena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9D2E79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……………………………………………………………………...............................…………………………………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e)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Data transakcji</w:t>
            </w:r>
          </w:p>
          <w:p w:rsidR="00B568E5" w:rsidRPr="008A35DF" w:rsidRDefault="00B568E5" w:rsidP="00F80BFF">
            <w:pPr>
              <w:spacing w:before="120" w:after="0"/>
              <w:rPr>
                <w:rFonts w:ascii="Arial" w:hAnsi="Arial" w:cs="Arial"/>
                <w:i/>
                <w:sz w:val="14"/>
                <w:szCs w:val="14"/>
              </w:rPr>
            </w:pPr>
            <w:r w:rsidRPr="008A35DF">
              <w:rPr>
                <w:rFonts w:ascii="Arial" w:hAnsi="Arial" w:cs="Arial"/>
                <w:i/>
                <w:sz w:val="14"/>
                <w:szCs w:val="14"/>
              </w:rPr>
              <w:t>(RRRR-MM-DD; czas UTC)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8A35DF" w:rsidTr="00F80BFF">
        <w:tc>
          <w:tcPr>
            <w:tcW w:w="528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5DF">
              <w:rPr>
                <w:rFonts w:ascii="Arial" w:hAnsi="Arial" w:cs="Arial"/>
                <w:b/>
                <w:sz w:val="14"/>
                <w:szCs w:val="14"/>
              </w:rPr>
              <w:t>f)</w:t>
            </w:r>
          </w:p>
        </w:tc>
        <w:tc>
          <w:tcPr>
            <w:tcW w:w="2237" w:type="dxa"/>
            <w:shd w:val="clear" w:color="auto" w:fill="D9E2F3"/>
          </w:tcPr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Miejsce transakcji</w:t>
            </w:r>
          </w:p>
        </w:tc>
        <w:tc>
          <w:tcPr>
            <w:tcW w:w="6982" w:type="dxa"/>
            <w:shd w:val="clear" w:color="auto" w:fill="auto"/>
          </w:tcPr>
          <w:p w:rsidR="00B568E5" w:rsidRPr="008A35DF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68E5" w:rsidRPr="008A35DF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8A35DF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…………………………………………………………………….................................................................</w:t>
            </w:r>
          </w:p>
        </w:tc>
      </w:tr>
    </w:tbl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8A35DF">
        <w:rPr>
          <w:rFonts w:ascii="Arial" w:hAnsi="Arial" w:cs="Arial"/>
          <w:sz w:val="14"/>
          <w:szCs w:val="14"/>
        </w:rPr>
        <w:t>___________________________________________</w:t>
      </w: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8A35DF">
        <w:rPr>
          <w:rFonts w:ascii="Arial" w:hAnsi="Arial" w:cs="Arial"/>
          <w:sz w:val="14"/>
          <w:szCs w:val="14"/>
        </w:rPr>
        <w:t>(</w:t>
      </w:r>
      <w:r w:rsidRPr="008A35DF">
        <w:rPr>
          <w:rFonts w:ascii="Arial" w:hAnsi="Arial" w:cs="Arial"/>
          <w:i/>
          <w:sz w:val="14"/>
          <w:szCs w:val="14"/>
        </w:rPr>
        <w:t>miejscowość, data sporządzenia formularza</w:t>
      </w:r>
      <w:r w:rsidRPr="008A35DF">
        <w:rPr>
          <w:rFonts w:ascii="Arial" w:hAnsi="Arial" w:cs="Arial"/>
          <w:sz w:val="14"/>
          <w:szCs w:val="14"/>
        </w:rPr>
        <w:t>)</w:t>
      </w: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8A35DF">
        <w:rPr>
          <w:rFonts w:ascii="Arial" w:hAnsi="Arial" w:cs="Arial"/>
          <w:sz w:val="14"/>
          <w:szCs w:val="14"/>
        </w:rPr>
        <w:t>___________________________________________</w:t>
      </w:r>
    </w:p>
    <w:p w:rsidR="00B568E5" w:rsidRPr="008A35DF" w:rsidRDefault="00B568E5" w:rsidP="00B568E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8A35DF">
        <w:rPr>
          <w:rFonts w:ascii="Arial" w:hAnsi="Arial" w:cs="Arial"/>
          <w:sz w:val="14"/>
          <w:szCs w:val="14"/>
        </w:rPr>
        <w:t>(podpis osoby sporządzającej formularz)</w:t>
      </w:r>
    </w:p>
    <w:p w:rsidR="00014EE3" w:rsidRPr="008A35DF" w:rsidRDefault="00014EE3" w:rsidP="00452A36">
      <w:pPr>
        <w:rPr>
          <w:rFonts w:ascii="Arial" w:hAnsi="Arial" w:cs="Arial"/>
          <w:sz w:val="14"/>
          <w:szCs w:val="14"/>
        </w:rPr>
      </w:pPr>
    </w:p>
    <w:sectPr w:rsidR="00014EE3" w:rsidRPr="008A35DF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24" w:rsidRDefault="004D5924" w:rsidP="00F27A4E">
      <w:pPr>
        <w:spacing w:after="0" w:line="240" w:lineRule="auto"/>
      </w:pPr>
      <w:r>
        <w:separator/>
      </w:r>
    </w:p>
    <w:p w:rsidR="004D5924" w:rsidRDefault="004D5924"/>
  </w:endnote>
  <w:endnote w:type="continuationSeparator" w:id="0">
    <w:p w:rsidR="004D5924" w:rsidRDefault="004D5924" w:rsidP="00F27A4E">
      <w:pPr>
        <w:spacing w:after="0" w:line="240" w:lineRule="auto"/>
      </w:pPr>
      <w:r>
        <w:continuationSeparator/>
      </w:r>
    </w:p>
    <w:p w:rsidR="004D5924" w:rsidRDefault="004D5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52A36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Krzysztof Mędrala – Prezes Zarządu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Radosław Butryn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– Wiceprezes Zarządu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Krzysztof Mędrala – Prezes Zarządu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Radosław Butryn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– Wiceprezes Zarządu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NIP 108-00-04-198, REGON 141186082, KRS 294964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Sąd Rejonowy dla m. st. Warszawy w Warszawie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NIP 108-00-04-198, REGON 141186082, KRS 294964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Sąd Rejonowy dla m. st. Warszawy w Warszawie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24" w:rsidRDefault="004D5924" w:rsidP="00F27A4E">
      <w:pPr>
        <w:spacing w:after="0" w:line="240" w:lineRule="auto"/>
      </w:pPr>
      <w:r>
        <w:separator/>
      </w:r>
    </w:p>
    <w:p w:rsidR="004D5924" w:rsidRDefault="004D5924"/>
  </w:footnote>
  <w:footnote w:type="continuationSeparator" w:id="0">
    <w:p w:rsidR="004D5924" w:rsidRDefault="004D5924" w:rsidP="00F27A4E">
      <w:pPr>
        <w:spacing w:after="0" w:line="240" w:lineRule="auto"/>
      </w:pPr>
      <w:r>
        <w:continuationSeparator/>
      </w:r>
    </w:p>
    <w:p w:rsidR="004D5924" w:rsidRDefault="004D59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5F72"/>
    <w:rsid w:val="00037ADC"/>
    <w:rsid w:val="00052A95"/>
    <w:rsid w:val="00055232"/>
    <w:rsid w:val="000A5D8A"/>
    <w:rsid w:val="000B0F0B"/>
    <w:rsid w:val="000C6FA4"/>
    <w:rsid w:val="00166049"/>
    <w:rsid w:val="001B24DA"/>
    <w:rsid w:val="0026622D"/>
    <w:rsid w:val="002A44C0"/>
    <w:rsid w:val="002E0F0D"/>
    <w:rsid w:val="0039272E"/>
    <w:rsid w:val="0042441B"/>
    <w:rsid w:val="0045163B"/>
    <w:rsid w:val="00452A36"/>
    <w:rsid w:val="004D5924"/>
    <w:rsid w:val="004E29F4"/>
    <w:rsid w:val="004F42ED"/>
    <w:rsid w:val="005151F4"/>
    <w:rsid w:val="005839A2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A35DF"/>
    <w:rsid w:val="008E3A44"/>
    <w:rsid w:val="00920C46"/>
    <w:rsid w:val="00924FDE"/>
    <w:rsid w:val="009330C0"/>
    <w:rsid w:val="00996A61"/>
    <w:rsid w:val="009D2E79"/>
    <w:rsid w:val="00A20C7F"/>
    <w:rsid w:val="00A44366"/>
    <w:rsid w:val="00AF0B23"/>
    <w:rsid w:val="00B313A1"/>
    <w:rsid w:val="00B53FF1"/>
    <w:rsid w:val="00B568E5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4</cp:revision>
  <cp:lastPrinted>2019-03-28T15:44:00Z</cp:lastPrinted>
  <dcterms:created xsi:type="dcterms:W3CDTF">2019-10-03T10:34:00Z</dcterms:created>
  <dcterms:modified xsi:type="dcterms:W3CDTF">2019-10-03T11:01:00Z</dcterms:modified>
</cp:coreProperties>
</file>